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西北农林科技大学硕士研究生招生考试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《水力学》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36"/>
          <w:szCs w:val="40"/>
        </w:rPr>
        <w:t>考试大纲（2020版）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Ⅰ.考查目标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考查学生对水力学的基本概念、基本原理、基本方法，以及对流体运动的一般规律、分析方法的掌握程度，考查学生的分析问题、解决问题的能力和计算能力。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Ⅱ.考试形式和试卷结构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一、</w:t>
      </w:r>
      <w:r>
        <w:rPr>
          <w:rFonts w:ascii="Times New Roman" w:hAnsi="Times New Roman" w:eastAsia="宋体" w:cs="Times New Roman"/>
          <w:sz w:val="28"/>
          <w:szCs w:val="32"/>
        </w:rPr>
        <w:t>试卷满分及考试时间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本试卷满分为</w:t>
      </w:r>
      <w:r>
        <w:rPr>
          <w:rFonts w:hint="eastAsia" w:ascii="Times New Roman" w:hAnsi="Times New Roman" w:eastAsia="宋体" w:cs="Times New Roman"/>
          <w:sz w:val="28"/>
          <w:szCs w:val="32"/>
        </w:rPr>
        <w:t>150</w:t>
      </w:r>
      <w:r>
        <w:rPr>
          <w:rFonts w:ascii="Times New Roman" w:hAnsi="Times New Roman" w:eastAsia="宋体" w:cs="Times New Roman"/>
          <w:sz w:val="28"/>
          <w:szCs w:val="32"/>
        </w:rPr>
        <w:t>分，考试时间为</w:t>
      </w:r>
      <w:r>
        <w:rPr>
          <w:rFonts w:hint="eastAsia" w:ascii="Times New Roman" w:hAnsi="Times New Roman" w:eastAsia="宋体" w:cs="Times New Roman"/>
          <w:sz w:val="28"/>
          <w:szCs w:val="32"/>
        </w:rPr>
        <w:t>180</w:t>
      </w:r>
      <w:r>
        <w:rPr>
          <w:rFonts w:ascii="Times New Roman" w:hAnsi="Times New Roman" w:eastAsia="宋体" w:cs="Times New Roman"/>
          <w:sz w:val="28"/>
          <w:szCs w:val="32"/>
        </w:rPr>
        <w:t>分钟。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二、</w:t>
      </w:r>
      <w:r>
        <w:rPr>
          <w:rFonts w:ascii="Times New Roman" w:hAnsi="Times New Roman" w:eastAsia="宋体" w:cs="Times New Roman"/>
          <w:sz w:val="28"/>
          <w:szCs w:val="32"/>
        </w:rPr>
        <w:t>答题方式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答题方式为闭卷、笔试。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三、</w:t>
      </w:r>
      <w:r>
        <w:rPr>
          <w:rFonts w:ascii="Times New Roman" w:hAnsi="Times New Roman" w:eastAsia="宋体" w:cs="Times New Roman"/>
          <w:sz w:val="28"/>
          <w:szCs w:val="32"/>
        </w:rPr>
        <w:t>试卷题型结构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填空题</w:t>
      </w:r>
      <w:r>
        <w:rPr>
          <w:rFonts w:hint="eastAsia" w:ascii="Times New Roman" w:hAnsi="Times New Roman" w:eastAsia="宋体" w:cs="Times New Roman"/>
          <w:sz w:val="28"/>
          <w:szCs w:val="32"/>
        </w:rPr>
        <w:t>、</w:t>
      </w:r>
      <w:r>
        <w:rPr>
          <w:rFonts w:ascii="Times New Roman" w:hAnsi="Times New Roman" w:eastAsia="宋体" w:cs="Times New Roman"/>
          <w:sz w:val="28"/>
          <w:szCs w:val="32"/>
        </w:rPr>
        <w:t>选择题</w:t>
      </w:r>
      <w:r>
        <w:rPr>
          <w:rFonts w:hint="eastAsia" w:ascii="Times New Roman" w:hAnsi="Times New Roman" w:eastAsia="宋体" w:cs="Times New Roman"/>
          <w:sz w:val="28"/>
          <w:szCs w:val="32"/>
        </w:rPr>
        <w:t>、</w:t>
      </w:r>
      <w:r>
        <w:rPr>
          <w:rFonts w:ascii="Times New Roman" w:hAnsi="Times New Roman" w:eastAsia="宋体" w:cs="Times New Roman"/>
          <w:sz w:val="28"/>
          <w:szCs w:val="32"/>
        </w:rPr>
        <w:t>判断题</w:t>
      </w:r>
      <w:r>
        <w:rPr>
          <w:rFonts w:hint="eastAsia" w:ascii="Times New Roman" w:hAnsi="Times New Roman" w:eastAsia="宋体" w:cs="Times New Roman"/>
          <w:sz w:val="28"/>
          <w:szCs w:val="32"/>
        </w:rPr>
        <w:t>、</w:t>
      </w:r>
      <w:r>
        <w:rPr>
          <w:rFonts w:ascii="Times New Roman" w:hAnsi="Times New Roman" w:eastAsia="宋体" w:cs="Times New Roman"/>
          <w:sz w:val="28"/>
          <w:szCs w:val="32"/>
        </w:rPr>
        <w:t>名词解释或简答题</w:t>
      </w:r>
      <w:r>
        <w:rPr>
          <w:rFonts w:hint="eastAsia" w:ascii="Times New Roman" w:hAnsi="Times New Roman" w:eastAsia="宋体" w:cs="Times New Roman"/>
          <w:sz w:val="28"/>
          <w:szCs w:val="32"/>
        </w:rPr>
        <w:t>、</w:t>
      </w:r>
      <w:r>
        <w:rPr>
          <w:rFonts w:ascii="Times New Roman" w:hAnsi="Times New Roman" w:eastAsia="宋体" w:cs="Times New Roman"/>
          <w:sz w:val="28"/>
          <w:szCs w:val="32"/>
        </w:rPr>
        <w:t>作图题</w:t>
      </w:r>
      <w:r>
        <w:rPr>
          <w:rFonts w:hint="eastAsia" w:ascii="Times New Roman" w:hAnsi="Times New Roman" w:eastAsia="宋体" w:cs="Times New Roman"/>
          <w:sz w:val="28"/>
          <w:szCs w:val="32"/>
        </w:rPr>
        <w:t>、</w:t>
      </w:r>
      <w:r>
        <w:rPr>
          <w:rFonts w:ascii="Times New Roman" w:hAnsi="Times New Roman" w:eastAsia="宋体" w:cs="Times New Roman"/>
          <w:sz w:val="28"/>
          <w:szCs w:val="32"/>
        </w:rPr>
        <w:t>计算题</w:t>
      </w:r>
      <w:r>
        <w:rPr>
          <w:rFonts w:hint="eastAsia" w:ascii="Times New Roman" w:hAnsi="Times New Roman" w:eastAsia="宋体" w:cs="Times New Roman"/>
          <w:sz w:val="28"/>
          <w:szCs w:val="32"/>
        </w:rPr>
        <w:t>。具体试卷中的题型为上述题型中的几种</w:t>
      </w:r>
      <w:r>
        <w:rPr>
          <w:rFonts w:ascii="Times New Roman" w:hAnsi="Times New Roman" w:eastAsia="宋体" w:cs="Times New Roman"/>
          <w:sz w:val="28"/>
          <w:szCs w:val="32"/>
        </w:rPr>
        <w:t>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Ⅲ.考试内容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一、绪论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液体的主要物理特性</w:t>
      </w:r>
      <w:r>
        <w:rPr>
          <w:rFonts w:ascii="Times New Roman" w:hAnsi="Times New Roman" w:eastAsia="宋体" w:cs="Times New Roman"/>
          <w:sz w:val="28"/>
          <w:szCs w:val="32"/>
        </w:rPr>
        <w:t>(主要是粘滞性)，牛顿内摩擦定律,作用于液体上的两种力，连续介质和理想</w:t>
      </w:r>
      <w:r>
        <w:rPr>
          <w:rFonts w:hint="eastAsia" w:ascii="Times New Roman" w:hAnsi="Times New Roman" w:eastAsia="宋体" w:cs="Times New Roman"/>
          <w:sz w:val="28"/>
          <w:szCs w:val="32"/>
        </w:rPr>
        <w:t>液体。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二、</w:t>
      </w:r>
      <w:r>
        <w:rPr>
          <w:rFonts w:ascii="Times New Roman" w:hAnsi="Times New Roman" w:eastAsia="宋体" w:cs="Times New Roman"/>
          <w:sz w:val="28"/>
          <w:szCs w:val="32"/>
        </w:rPr>
        <w:t>水静力学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静水压强及其特性</w:t>
      </w:r>
      <w:r>
        <w:rPr>
          <w:rFonts w:ascii="Times New Roman" w:hAnsi="Times New Roman" w:eastAsia="宋体" w:cs="Times New Roman"/>
          <w:sz w:val="28"/>
          <w:szCs w:val="32"/>
        </w:rPr>
        <w:t>；液体的平衡微分方程式及其积分；等压面；重力作用下的静水压强基本公式；压</w:t>
      </w:r>
      <w:r>
        <w:rPr>
          <w:rFonts w:hint="eastAsia" w:ascii="Times New Roman" w:hAnsi="Times New Roman" w:eastAsia="宋体" w:cs="Times New Roman"/>
          <w:sz w:val="28"/>
          <w:szCs w:val="32"/>
        </w:rPr>
        <w:t>强的表示方法</w:t>
      </w:r>
      <w:r>
        <w:rPr>
          <w:rFonts w:ascii="Times New Roman" w:hAnsi="Times New Roman" w:eastAsia="宋体" w:cs="Times New Roman"/>
          <w:sz w:val="28"/>
          <w:szCs w:val="32"/>
        </w:rPr>
        <w:t>；绝对压强，相对压强，真空度；静水压强基本方程的几何意义和能量意义；压强的量测；</w:t>
      </w:r>
      <w:r>
        <w:rPr>
          <w:rFonts w:hint="eastAsia" w:ascii="Times New Roman" w:hAnsi="Times New Roman" w:eastAsia="宋体" w:cs="Times New Roman"/>
          <w:sz w:val="28"/>
          <w:szCs w:val="32"/>
        </w:rPr>
        <w:t>几种质量力同时作用下的液体平衡</w:t>
      </w:r>
      <w:r>
        <w:rPr>
          <w:rFonts w:ascii="Times New Roman" w:hAnsi="Times New Roman" w:eastAsia="宋体" w:cs="Times New Roman"/>
          <w:sz w:val="28"/>
          <w:szCs w:val="32"/>
        </w:rPr>
        <w:t>；作用于平面上和曲面上的静水总压力的计算；静水压强分布图和压力体的绘制</w:t>
      </w:r>
      <w:r>
        <w:rPr>
          <w:rFonts w:hint="eastAsia" w:ascii="Times New Roman" w:hAnsi="Times New Roman" w:eastAsia="宋体" w:cs="Times New Roman"/>
          <w:sz w:val="28"/>
          <w:szCs w:val="32"/>
        </w:rPr>
        <w:t>。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三、</w:t>
      </w:r>
      <w:r>
        <w:rPr>
          <w:rFonts w:ascii="Times New Roman" w:hAnsi="Times New Roman" w:eastAsia="宋体" w:cs="Times New Roman"/>
          <w:sz w:val="28"/>
          <w:szCs w:val="32"/>
        </w:rPr>
        <w:t>水动力学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描述液体运动的两种方法</w:t>
      </w:r>
      <w:r>
        <w:rPr>
          <w:rFonts w:ascii="Times New Roman" w:hAnsi="Times New Roman" w:eastAsia="宋体" w:cs="Times New Roman"/>
          <w:sz w:val="28"/>
          <w:szCs w:val="32"/>
        </w:rPr>
        <w:t>:拉格朗日法和欧拉法；流场、流线、质点加速度；流动分类:恒定流和非恒定流；均匀流和非均匀流；不可压缩液体恒定-元流动连续性方程；理想液体运动方程几何意义和能量意义、应用条件和应用；实际液体恒定总流的能量方程及其应用；实际液体恒定总流的能量方程图示</w:t>
      </w:r>
      <w:r>
        <w:rPr>
          <w:rFonts w:hint="eastAsia" w:ascii="Times New Roman" w:hAnsi="Times New Roman" w:eastAsia="宋体" w:cs="Times New Roman"/>
          <w:sz w:val="28"/>
          <w:szCs w:val="32"/>
        </w:rPr>
        <w:t>，总水头线、测压管水头线绘制</w:t>
      </w:r>
      <w:r>
        <w:rPr>
          <w:rFonts w:ascii="Times New Roman" w:hAnsi="Times New Roman" w:eastAsia="宋体" w:cs="Times New Roman"/>
          <w:sz w:val="28"/>
          <w:szCs w:val="32"/>
        </w:rPr>
        <w:t>；有能量输入和能量输出的能量方程；实际液体恒定总流的动量方程及其应用。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四、</w:t>
      </w:r>
      <w:r>
        <w:rPr>
          <w:rFonts w:ascii="Times New Roman" w:hAnsi="Times New Roman" w:eastAsia="宋体" w:cs="Times New Roman"/>
          <w:sz w:val="28"/>
          <w:szCs w:val="32"/>
        </w:rPr>
        <w:t>液流型态和水头损失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液流运动两种型态及判别</w:t>
      </w:r>
      <w:r>
        <w:rPr>
          <w:rFonts w:ascii="Times New Roman" w:hAnsi="Times New Roman" w:eastAsia="宋体" w:cs="Times New Roman"/>
          <w:sz w:val="28"/>
          <w:szCs w:val="32"/>
        </w:rPr>
        <w:t>；雷诺实验；水头损失产生条件及分类；均匀流沿程水头损失与切应力的关系；圆管、明渠的层流运动及过水断面上的流速分布；湍(紊)流形成条件及特性；粘性底层；水力光滑区、过渡区和水力粗糙区判别；尼古拉兹试验及沿程阻力系数λ变化规律；沿程水头损失和局部水头损失计算；达西</w:t>
      </w:r>
      <w:r>
        <w:rPr>
          <w:rFonts w:hint="eastAsia" w:ascii="Times New Roman" w:hAnsi="Times New Roman" w:eastAsia="宋体" w:cs="Times New Roman"/>
          <w:sz w:val="28"/>
          <w:szCs w:val="32"/>
        </w:rPr>
        <w:t>-</w:t>
      </w:r>
      <w:r>
        <w:rPr>
          <w:rFonts w:ascii="Times New Roman" w:hAnsi="Times New Roman" w:eastAsia="宋体" w:cs="Times New Roman"/>
          <w:sz w:val="28"/>
          <w:szCs w:val="32"/>
        </w:rPr>
        <w:t>威斯巴赫公式；谢</w:t>
      </w:r>
      <w:r>
        <w:rPr>
          <w:rFonts w:hint="eastAsia" w:ascii="Times New Roman" w:hAnsi="Times New Roman" w:eastAsia="宋体" w:cs="Times New Roman"/>
          <w:sz w:val="28"/>
          <w:szCs w:val="32"/>
        </w:rPr>
        <w:t>才</w:t>
      </w:r>
      <w:r>
        <w:rPr>
          <w:rFonts w:ascii="Times New Roman" w:hAnsi="Times New Roman" w:eastAsia="宋体" w:cs="Times New Roman"/>
          <w:sz w:val="28"/>
          <w:szCs w:val="32"/>
        </w:rPr>
        <w:t>公式；曼宁公式。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五</w:t>
      </w:r>
      <w:r>
        <w:rPr>
          <w:rFonts w:hint="eastAsia" w:ascii="Times New Roman" w:hAnsi="Times New Roman" w:eastAsia="宋体" w:cs="Times New Roman"/>
          <w:sz w:val="28"/>
          <w:szCs w:val="32"/>
        </w:rPr>
        <w:t>、</w:t>
      </w:r>
      <w:r>
        <w:rPr>
          <w:rFonts w:ascii="Times New Roman" w:hAnsi="Times New Roman" w:eastAsia="宋体" w:cs="Times New Roman"/>
          <w:sz w:val="28"/>
          <w:szCs w:val="32"/>
        </w:rPr>
        <w:t>管道流动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管道分类</w:t>
      </w:r>
      <w:r>
        <w:rPr>
          <w:rFonts w:ascii="Times New Roman" w:hAnsi="Times New Roman" w:eastAsia="宋体" w:cs="Times New Roman"/>
          <w:sz w:val="28"/>
          <w:szCs w:val="32"/>
        </w:rPr>
        <w:t>；长管和短管的水力计算及水头线的绘制。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六、</w:t>
      </w:r>
      <w:r>
        <w:rPr>
          <w:rFonts w:ascii="Times New Roman" w:hAnsi="Times New Roman" w:eastAsia="宋体" w:cs="Times New Roman"/>
          <w:sz w:val="28"/>
          <w:szCs w:val="32"/>
        </w:rPr>
        <w:t>明渠恒定均匀流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明渠均匀流特性、产生条件和水力计算</w:t>
      </w:r>
      <w:r>
        <w:rPr>
          <w:rFonts w:ascii="Times New Roman" w:hAnsi="Times New Roman" w:eastAsia="宋体" w:cs="Times New Roman"/>
          <w:sz w:val="28"/>
          <w:szCs w:val="32"/>
        </w:rPr>
        <w:t>；水力最佳断面</w:t>
      </w:r>
      <w:r>
        <w:rPr>
          <w:rFonts w:hint="eastAsia" w:ascii="Times New Roman" w:hAnsi="Times New Roman" w:eastAsia="宋体" w:cs="Times New Roman"/>
          <w:sz w:val="28"/>
          <w:szCs w:val="32"/>
        </w:rPr>
        <w:t>、实用经济断面</w:t>
      </w:r>
      <w:r>
        <w:rPr>
          <w:rFonts w:ascii="Times New Roman" w:hAnsi="Times New Roman" w:eastAsia="宋体" w:cs="Times New Roman"/>
          <w:sz w:val="28"/>
          <w:szCs w:val="32"/>
        </w:rPr>
        <w:t>及允许流速。</w:t>
      </w:r>
    </w:p>
    <w:p>
      <w:pPr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七、</w:t>
      </w:r>
      <w:r>
        <w:rPr>
          <w:rFonts w:ascii="Times New Roman" w:hAnsi="Times New Roman" w:eastAsia="宋体" w:cs="Times New Roman"/>
          <w:sz w:val="28"/>
          <w:szCs w:val="32"/>
        </w:rPr>
        <w:t>明渠恒定非均匀流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明渠水流三种流态及其判别；断面比能及断</w:t>
      </w:r>
      <w:r>
        <w:rPr>
          <w:rFonts w:hint="eastAsia" w:ascii="Times New Roman" w:hAnsi="Times New Roman" w:eastAsia="宋体" w:cs="Times New Roman"/>
          <w:sz w:val="28"/>
          <w:szCs w:val="32"/>
        </w:rPr>
        <w:t>面比能曲线</w:t>
      </w:r>
      <w:r>
        <w:rPr>
          <w:rFonts w:ascii="Times New Roman" w:hAnsi="Times New Roman" w:eastAsia="宋体" w:cs="Times New Roman"/>
          <w:sz w:val="28"/>
          <w:szCs w:val="32"/>
        </w:rPr>
        <w:t>；棱柱体渠道恒定渐变流水面曲线的定性分析及绘制；水跃方程及共轭水深计算；水</w:t>
      </w:r>
      <w:r>
        <w:rPr>
          <w:rFonts w:hint="eastAsia" w:ascii="Times New Roman" w:hAnsi="Times New Roman" w:eastAsia="宋体" w:cs="Times New Roman"/>
          <w:sz w:val="28"/>
          <w:szCs w:val="32"/>
        </w:rPr>
        <w:t>跃函数及函数曲线的特性。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八、</w:t>
      </w:r>
      <w:r>
        <w:rPr>
          <w:rFonts w:ascii="Times New Roman" w:hAnsi="Times New Roman" w:eastAsia="宋体" w:cs="Times New Roman"/>
          <w:sz w:val="28"/>
          <w:szCs w:val="32"/>
        </w:rPr>
        <w:t>堰流及闸孔出流.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堰流和闸孔出流的相同点和不同点</w:t>
      </w:r>
      <w:r>
        <w:rPr>
          <w:rFonts w:ascii="Times New Roman" w:hAnsi="Times New Roman" w:eastAsia="宋体" w:cs="Times New Roman"/>
          <w:sz w:val="28"/>
          <w:szCs w:val="32"/>
        </w:rPr>
        <w:t>；堰流类型；堰流和闸孔出流水力计算。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九、</w:t>
      </w:r>
      <w:r>
        <w:rPr>
          <w:rFonts w:ascii="Times New Roman" w:hAnsi="Times New Roman" w:eastAsia="宋体" w:cs="Times New Roman"/>
          <w:sz w:val="28"/>
          <w:szCs w:val="32"/>
        </w:rPr>
        <w:t>泄水建筑下游水流衔接和消能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泄水建筑物下游水流的衔接和消能方式</w:t>
      </w:r>
      <w:r>
        <w:rPr>
          <w:rFonts w:ascii="Times New Roman" w:hAnsi="Times New Roman" w:eastAsia="宋体" w:cs="Times New Roman"/>
          <w:sz w:val="28"/>
          <w:szCs w:val="32"/>
        </w:rPr>
        <w:t>；降低护坦式消力池的水力计算。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</w:rPr>
        <w:t>Ⅳ</w:t>
      </w:r>
      <w:r>
        <w:rPr>
          <w:rFonts w:ascii="Times New Roman" w:hAnsi="Times New Roman" w:eastAsia="宋体" w:cs="Times New Roman"/>
          <w:b/>
          <w:bCs/>
          <w:sz w:val="28"/>
          <w:szCs w:val="32"/>
        </w:rPr>
        <w:t>．参考书目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 吕宏兴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，</w:t>
      </w:r>
      <w:r>
        <w:rPr>
          <w:rFonts w:ascii="Times New Roman" w:hAnsi="Times New Roman" w:eastAsia="宋体" w:cs="Times New Roman"/>
          <w:sz w:val="28"/>
          <w:szCs w:val="32"/>
        </w:rPr>
        <w:t>水力学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，</w:t>
      </w:r>
      <w:r>
        <w:rPr>
          <w:rFonts w:ascii="Times New Roman" w:hAnsi="Times New Roman" w:eastAsia="宋体" w:cs="Times New Roman"/>
          <w:sz w:val="28"/>
          <w:szCs w:val="32"/>
        </w:rPr>
        <w:t>第</w:t>
      </w:r>
      <w:r>
        <w:rPr>
          <w:rFonts w:hint="eastAsia" w:ascii="Times New Roman" w:hAnsi="Times New Roman" w:eastAsia="宋体" w:cs="Times New Roman"/>
          <w:sz w:val="28"/>
          <w:szCs w:val="32"/>
        </w:rPr>
        <w:t>二</w:t>
      </w:r>
      <w:r>
        <w:rPr>
          <w:rFonts w:ascii="Times New Roman" w:hAnsi="Times New Roman" w:eastAsia="宋体" w:cs="Times New Roman"/>
          <w:sz w:val="28"/>
          <w:szCs w:val="32"/>
        </w:rPr>
        <w:t>版［M</w:t>
      </w:r>
      <w:r>
        <w:rPr>
          <w:rFonts w:hint="eastAsia" w:ascii="Times New Roman" w:hAnsi="Times New Roman" w:eastAsia="宋体" w:cs="Times New Roman"/>
          <w:sz w:val="28"/>
          <w:szCs w:val="32"/>
        </w:rPr>
        <w:t>］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，</w:t>
      </w:r>
      <w:r>
        <w:rPr>
          <w:rFonts w:ascii="Times New Roman" w:hAnsi="Times New Roman" w:eastAsia="宋体" w:cs="Times New Roman"/>
          <w:sz w:val="28"/>
          <w:szCs w:val="32"/>
        </w:rPr>
        <w:t>中国农业出版社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32"/>
        </w:rPr>
        <w:t>2011</w:t>
      </w:r>
    </w:p>
    <w:p>
      <w:pPr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 xml:space="preserve">2. </w:t>
      </w:r>
      <w:r>
        <w:rPr>
          <w:rFonts w:hint="eastAsia" w:ascii="Times New Roman" w:hAnsi="Times New Roman" w:eastAsia="宋体" w:cs="Times New Roman"/>
          <w:sz w:val="28"/>
          <w:szCs w:val="32"/>
        </w:rPr>
        <w:t>吴持恭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，</w:t>
      </w:r>
      <w:r>
        <w:rPr>
          <w:rFonts w:ascii="Times New Roman" w:hAnsi="Times New Roman" w:eastAsia="宋体" w:cs="Times New Roman"/>
          <w:sz w:val="28"/>
          <w:szCs w:val="32"/>
        </w:rPr>
        <w:t>水力学</w:t>
      </w:r>
      <w:r>
        <w:rPr>
          <w:rFonts w:hint="eastAsia" w:ascii="Times New Roman" w:hAnsi="Times New Roman" w:eastAsia="宋体" w:cs="Times New Roman"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sz w:val="28"/>
          <w:szCs w:val="32"/>
        </w:rPr>
        <w:t>第</w:t>
      </w:r>
      <w:r>
        <w:rPr>
          <w:rFonts w:hint="eastAsia" w:ascii="Times New Roman" w:hAnsi="Times New Roman" w:eastAsia="宋体" w:cs="Times New Roman"/>
          <w:sz w:val="28"/>
          <w:szCs w:val="32"/>
        </w:rPr>
        <w:t>五</w:t>
      </w:r>
      <w:r>
        <w:rPr>
          <w:rFonts w:ascii="Times New Roman" w:hAnsi="Times New Roman" w:eastAsia="宋体" w:cs="Times New Roman"/>
          <w:sz w:val="28"/>
          <w:szCs w:val="32"/>
        </w:rPr>
        <w:t>版［M</w:t>
      </w:r>
      <w:r>
        <w:rPr>
          <w:rFonts w:hint="eastAsia" w:ascii="Times New Roman" w:hAnsi="Times New Roman" w:eastAsia="宋体" w:cs="Times New Roman"/>
          <w:sz w:val="28"/>
          <w:szCs w:val="32"/>
        </w:rPr>
        <w:t>］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32"/>
        </w:rPr>
        <w:t>高等教育</w:t>
      </w:r>
      <w:r>
        <w:rPr>
          <w:rFonts w:ascii="Times New Roman" w:hAnsi="Times New Roman" w:eastAsia="宋体" w:cs="Times New Roman"/>
          <w:sz w:val="28"/>
          <w:szCs w:val="32"/>
        </w:rPr>
        <w:t>出版社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32"/>
        </w:rPr>
        <w:t>2016</w:t>
      </w:r>
    </w:p>
    <w:p>
      <w:pPr>
        <w:rPr>
          <w:rFonts w:ascii="Times New Roman" w:hAnsi="Times New Roman" w:eastAsia="宋体" w:cs="Times New Roman"/>
          <w:color w:val="FF0000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92"/>
    <w:rsid w:val="0013590B"/>
    <w:rsid w:val="001755ED"/>
    <w:rsid w:val="001D5F21"/>
    <w:rsid w:val="0026432B"/>
    <w:rsid w:val="002A1EF3"/>
    <w:rsid w:val="00337D59"/>
    <w:rsid w:val="00347A64"/>
    <w:rsid w:val="00552800"/>
    <w:rsid w:val="005B60D1"/>
    <w:rsid w:val="006802F3"/>
    <w:rsid w:val="007A7A20"/>
    <w:rsid w:val="007A7E33"/>
    <w:rsid w:val="007B0FCB"/>
    <w:rsid w:val="00894F10"/>
    <w:rsid w:val="00987D92"/>
    <w:rsid w:val="009C75A7"/>
    <w:rsid w:val="00A75CAC"/>
    <w:rsid w:val="00B04F08"/>
    <w:rsid w:val="00B43271"/>
    <w:rsid w:val="00BD26DB"/>
    <w:rsid w:val="00CD6F12"/>
    <w:rsid w:val="00D030E3"/>
    <w:rsid w:val="00FC288B"/>
    <w:rsid w:val="00FF0714"/>
    <w:rsid w:val="01954C76"/>
    <w:rsid w:val="205B0A51"/>
    <w:rsid w:val="25CB4696"/>
    <w:rsid w:val="2E5A7C18"/>
    <w:rsid w:val="7B31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967</Characters>
  <Lines>8</Lines>
  <Paragraphs>2</Paragraphs>
  <TotalTime>4</TotalTime>
  <ScaleCrop>false</ScaleCrop>
  <LinksUpToDate>false</LinksUpToDate>
  <CharactersWithSpaces>1134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2020-08-27T03:13:00Z</dcterms:created>
  <dc:creator>家畅 朱</dc:creator>
  <cp:lastModifiedBy>Administrator</cp:lastModifiedBy>
  <dcterms:modified xsi:type="dcterms:W3CDTF">2020-09-02T03:39:56Z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